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Zabudowa łazienek w lokalach zamieszkałych ul. Żwirki i Wigury 2/3, Kołłątaja 14/10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Zabudowa łazienek w lokalach zamieszkałych il. Żwirki i Wigury 2/3, Kołłątaja 14/10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 tym:</w:t>
      </w:r>
    </w:p>
    <w:p>
      <w:pPr>
        <w:pStyle w:val="Normal"/>
        <w:rPr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  <w:t>Żwirki i Wigury 2/3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 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Normal"/>
        <w:rPr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  <w:t>Kołłątaja 14/10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tabs>
          <w:tab w:val="clear" w:pos="708"/>
          <w:tab w:val="left" w:pos="993" w:leader="none"/>
        </w:tabs>
        <w:spacing w:lineRule="auto" w:line="276" w:before="0" w:after="0"/>
        <w:ind w:left="1080" w:hanging="0"/>
        <w:contextualSpacing/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udostepniającego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 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209" w:type="dxa"/>
        <w:jc w:val="left"/>
        <w:tblInd w:w="-14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7"/>
        <w:gridCol w:w="4671"/>
      </w:tblGrid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LibreOffice/6.4.4.2$Windows_X86_64 LibreOffice_project/3d775be2011f3886db32dfd395a6a6d1ca2630ff</Application>
  <Pages>6</Pages>
  <Words>1299</Words>
  <Characters>9870</Characters>
  <CharactersWithSpaces>11044</CharactersWithSpaces>
  <Paragraphs>122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2026-02-24T09:59:48Z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